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05" w:rsidRPr="00472105" w:rsidRDefault="00472105" w:rsidP="00472105">
      <w:pPr>
        <w:jc w:val="center"/>
        <w:rPr>
          <w:rFonts w:ascii="Arial" w:hAnsi="Arial" w:cs="Arial"/>
          <w:b/>
          <w:bCs/>
          <w:szCs w:val="15"/>
        </w:rPr>
      </w:pPr>
      <w:r w:rsidRPr="00C514C1">
        <w:rPr>
          <w:rFonts w:ascii="Arial" w:hAnsi="Arial" w:cs="Arial"/>
          <w:b/>
          <w:bCs/>
          <w:szCs w:val="15"/>
        </w:rPr>
        <w:t>ВЕЛИЧИНА ПРОЖИТОЧНОГО МИНИМУМА ПО</w:t>
      </w:r>
      <w:r>
        <w:rPr>
          <w:rFonts w:ascii="Arial" w:hAnsi="Arial" w:cs="Arial"/>
          <w:b/>
          <w:bCs/>
          <w:szCs w:val="15"/>
        </w:rPr>
        <w:t xml:space="preserve"> ЗОНАМ</w:t>
      </w:r>
      <w:r w:rsidRPr="00C514C1">
        <w:rPr>
          <w:rFonts w:ascii="Arial" w:hAnsi="Arial" w:cs="Arial"/>
          <w:b/>
          <w:bCs/>
          <w:szCs w:val="15"/>
        </w:rPr>
        <w:t xml:space="preserve"> РЕСПУБЛИК</w:t>
      </w:r>
      <w:r>
        <w:rPr>
          <w:rFonts w:ascii="Arial" w:hAnsi="Arial" w:cs="Arial"/>
          <w:b/>
          <w:bCs/>
          <w:szCs w:val="15"/>
        </w:rPr>
        <w:t>И</w:t>
      </w:r>
      <w:r w:rsidRPr="00C514C1">
        <w:rPr>
          <w:rFonts w:ascii="Arial" w:hAnsi="Arial" w:cs="Arial"/>
          <w:b/>
          <w:bCs/>
          <w:szCs w:val="15"/>
        </w:rPr>
        <w:t xml:space="preserve"> САХА (ЯКУТИЯ)</w:t>
      </w:r>
      <w:r w:rsidRPr="00C514C1">
        <w:rPr>
          <w:rFonts w:ascii="Arial" w:hAnsi="Arial" w:cs="Arial"/>
          <w:szCs w:val="15"/>
          <w:vertAlign w:val="superscript"/>
        </w:rPr>
        <w:t>1)</w:t>
      </w:r>
      <w:r w:rsidRPr="00C514C1">
        <w:rPr>
          <w:rFonts w:ascii="Arial" w:hAnsi="Arial" w:cs="Arial"/>
          <w:b/>
          <w:bCs/>
          <w:szCs w:val="15"/>
        </w:rPr>
        <w:br/>
      </w:r>
      <w:r w:rsidRPr="00C514C1">
        <w:rPr>
          <w:rFonts w:ascii="Arial" w:hAnsi="Arial" w:cs="Arial"/>
          <w:szCs w:val="15"/>
        </w:rPr>
        <w:t>(в среднем на душу населения; рублей в месяц)</w:t>
      </w:r>
    </w:p>
    <w:p w:rsidR="00472105" w:rsidRPr="00C514C1" w:rsidRDefault="00472105" w:rsidP="00472105">
      <w:pPr>
        <w:jc w:val="center"/>
        <w:rPr>
          <w:rFonts w:ascii="Arial" w:hAnsi="Arial" w:cs="Arial"/>
          <w:szCs w:val="15"/>
        </w:rPr>
      </w:pPr>
    </w:p>
    <w:tbl>
      <w:tblPr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1065"/>
        <w:gridCol w:w="1061"/>
        <w:gridCol w:w="1064"/>
        <w:gridCol w:w="1066"/>
        <w:gridCol w:w="1066"/>
        <w:gridCol w:w="1059"/>
        <w:gridCol w:w="1059"/>
        <w:gridCol w:w="1059"/>
        <w:gridCol w:w="1071"/>
      </w:tblGrid>
      <w:tr w:rsidR="002C31D3" w:rsidRPr="00472105" w:rsidTr="00170C37">
        <w:trPr>
          <w:trHeight w:val="20"/>
          <w:tblHeader/>
        </w:trPr>
        <w:tc>
          <w:tcPr>
            <w:tcW w:w="557" w:type="pct"/>
            <w:vMerge w:val="restart"/>
            <w:shd w:val="clear" w:color="auto" w:fill="EAF1DD"/>
            <w:noWrap/>
            <w:vAlign w:val="bottom"/>
            <w:hideMark/>
          </w:tcPr>
          <w:p w:rsidR="00472105" w:rsidRPr="00472105" w:rsidRDefault="00472105" w:rsidP="0047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pct"/>
            <w:gridSpan w:val="2"/>
            <w:vMerge w:val="restart"/>
            <w:shd w:val="clear" w:color="auto" w:fill="EAF1DD"/>
            <w:noWrap/>
            <w:hideMark/>
          </w:tcPr>
          <w:p w:rsidR="00472105" w:rsidRPr="00472105" w:rsidRDefault="00472105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2105">
              <w:rPr>
                <w:rFonts w:ascii="Arial" w:hAnsi="Arial" w:cs="Arial"/>
                <w:bCs/>
                <w:sz w:val="16"/>
                <w:szCs w:val="16"/>
              </w:rPr>
              <w:t>Все население</w:t>
            </w:r>
          </w:p>
        </w:tc>
        <w:tc>
          <w:tcPr>
            <w:tcW w:w="3333" w:type="pct"/>
            <w:gridSpan w:val="6"/>
            <w:shd w:val="clear" w:color="auto" w:fill="EAF1DD"/>
            <w:noWrap/>
            <w:hideMark/>
          </w:tcPr>
          <w:p w:rsidR="00472105" w:rsidRPr="00472105" w:rsidRDefault="00472105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2105">
              <w:rPr>
                <w:rFonts w:ascii="Arial" w:hAnsi="Arial" w:cs="Arial"/>
                <w:bCs/>
                <w:sz w:val="16"/>
                <w:szCs w:val="16"/>
              </w:rPr>
              <w:t>из него по социально-демографическим группам населения</w:t>
            </w:r>
          </w:p>
        </w:tc>
      </w:tr>
      <w:tr w:rsidR="002C31D3" w:rsidRPr="00472105" w:rsidTr="00B720E5">
        <w:trPr>
          <w:trHeight w:val="20"/>
          <w:tblHeader/>
        </w:trPr>
        <w:tc>
          <w:tcPr>
            <w:tcW w:w="557" w:type="pct"/>
            <w:vMerge/>
            <w:shd w:val="clear" w:color="auto" w:fill="EAF1DD"/>
            <w:noWrap/>
            <w:vAlign w:val="bottom"/>
            <w:hideMark/>
          </w:tcPr>
          <w:p w:rsidR="00472105" w:rsidRPr="00472105" w:rsidRDefault="00472105" w:rsidP="0047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gridSpan w:val="2"/>
            <w:vMerge/>
            <w:shd w:val="clear" w:color="auto" w:fill="EAF1DD"/>
            <w:noWrap/>
            <w:hideMark/>
          </w:tcPr>
          <w:p w:rsidR="00472105" w:rsidRPr="00472105" w:rsidRDefault="00472105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shd w:val="clear" w:color="auto" w:fill="EAF1DD"/>
            <w:noWrap/>
            <w:hideMark/>
          </w:tcPr>
          <w:p w:rsidR="00472105" w:rsidRPr="00472105" w:rsidRDefault="00472105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472105">
              <w:rPr>
                <w:rFonts w:ascii="Arial" w:hAnsi="Arial" w:cs="Arial"/>
                <w:bCs/>
                <w:sz w:val="16"/>
                <w:szCs w:val="16"/>
              </w:rPr>
              <w:t>рудоспособное население</w:t>
            </w:r>
          </w:p>
        </w:tc>
        <w:tc>
          <w:tcPr>
            <w:tcW w:w="1106" w:type="pct"/>
            <w:gridSpan w:val="2"/>
            <w:shd w:val="clear" w:color="auto" w:fill="EAF1DD"/>
            <w:noWrap/>
            <w:hideMark/>
          </w:tcPr>
          <w:p w:rsidR="00472105" w:rsidRPr="00472105" w:rsidRDefault="00472105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</w:t>
            </w:r>
            <w:r w:rsidRPr="00472105">
              <w:rPr>
                <w:rFonts w:ascii="Arial" w:hAnsi="Arial" w:cs="Arial"/>
                <w:bCs/>
                <w:sz w:val="16"/>
                <w:szCs w:val="16"/>
              </w:rPr>
              <w:t>енсионеры</w:t>
            </w:r>
          </w:p>
        </w:tc>
        <w:tc>
          <w:tcPr>
            <w:tcW w:w="1113" w:type="pct"/>
            <w:gridSpan w:val="2"/>
            <w:shd w:val="clear" w:color="auto" w:fill="EAF1DD"/>
            <w:noWrap/>
            <w:hideMark/>
          </w:tcPr>
          <w:p w:rsidR="00472105" w:rsidRPr="00472105" w:rsidRDefault="00472105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472105">
              <w:rPr>
                <w:rFonts w:ascii="Arial" w:hAnsi="Arial" w:cs="Arial"/>
                <w:bCs/>
                <w:sz w:val="16"/>
                <w:szCs w:val="16"/>
              </w:rPr>
              <w:t>ети</w:t>
            </w:r>
          </w:p>
        </w:tc>
      </w:tr>
      <w:tr w:rsidR="002C31D3" w:rsidRPr="00472105" w:rsidTr="00170C37">
        <w:trPr>
          <w:trHeight w:val="20"/>
          <w:tblHeader/>
        </w:trPr>
        <w:tc>
          <w:tcPr>
            <w:tcW w:w="557" w:type="pct"/>
            <w:vMerge/>
            <w:shd w:val="clear" w:color="auto" w:fill="EAF1DD"/>
            <w:vAlign w:val="center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зона</w:t>
            </w:r>
          </w:p>
        </w:tc>
        <w:tc>
          <w:tcPr>
            <w:tcW w:w="556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зона</w:t>
            </w:r>
          </w:p>
        </w:tc>
        <w:tc>
          <w:tcPr>
            <w:tcW w:w="557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зона</w:t>
            </w:r>
          </w:p>
        </w:tc>
        <w:tc>
          <w:tcPr>
            <w:tcW w:w="557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зона</w:t>
            </w:r>
          </w:p>
        </w:tc>
        <w:tc>
          <w:tcPr>
            <w:tcW w:w="553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зона</w:t>
            </w:r>
          </w:p>
        </w:tc>
        <w:tc>
          <w:tcPr>
            <w:tcW w:w="553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зона</w:t>
            </w:r>
          </w:p>
        </w:tc>
        <w:tc>
          <w:tcPr>
            <w:tcW w:w="553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зона</w:t>
            </w:r>
          </w:p>
        </w:tc>
        <w:tc>
          <w:tcPr>
            <w:tcW w:w="560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зона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105">
              <w:rPr>
                <w:rFonts w:ascii="Arial" w:hAnsi="Arial" w:cs="Arial"/>
                <w:b/>
                <w:bCs/>
                <w:sz w:val="16"/>
                <w:szCs w:val="16"/>
              </w:rPr>
              <w:t>2002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3 675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2 882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3 835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3 009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2 635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2 141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3 889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2 985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3 751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2 970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3 933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3 142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2 685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2 217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3 924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2 990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2003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3 892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3 470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4 190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3 699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2 923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2 725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3 732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3 369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3 492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3 217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3 757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3 427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2 605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2 431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3 407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3 176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3 941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3 527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4 211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3 729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3 049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2 860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3 794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3 425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4 056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3 528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4 375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3 761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2 994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2 806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3 887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3 422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4 080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3 606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4 416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3 878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3 042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2 801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3 841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3 451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2004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4 649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3 971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5 016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4 279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3 486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3 022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4 414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3 767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4 386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3 858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4 735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4 155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3 276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2 936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4 163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3 666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4 635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3 958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5 002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4 265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3 478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3 011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4 396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3 756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4 766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4 025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5 144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4 344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3 581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3 069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4 515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3 798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4 808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4 042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5 181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4 351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3 610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3 073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4 583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3 847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2005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5 569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4 559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6 050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4 929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4 003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3 413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5 293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4 318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5 229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4 385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5 686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4 743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3 754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3 277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4 959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4 151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5 576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4 533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6 056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4 899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4 017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3 399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5 296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4 299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4 621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6 190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4 997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4 101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3 469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5 421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4 367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5 771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4 696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6 269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5 077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4 139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3 507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5 494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4 453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2006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6 296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5 190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6 822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5 614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4 582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3 910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6 001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4 893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6 183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5 073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6 708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5 487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4 491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3 820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5 874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4 784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6 271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5 144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6 796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5 562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4 560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3 868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5 974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4 862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6 380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5 238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6 908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5 665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4 649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3 949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6 091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4 937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6 351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5 305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6 877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5 741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4 627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4 003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6 063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4 990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2007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7 229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6 296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7 823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6 803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5 676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5 020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6 883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5 883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6 768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5 763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7 325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6 250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4 955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4 340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6 455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5 394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7 310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6 352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7 870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6 854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5 827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5 134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6 951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5 946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7 319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6 458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7 935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6 972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5 874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5 236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6 991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6 024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7 517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6 611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8 160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7 134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6 046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5 370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7 136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6 168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2008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8 000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7 216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8 683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7 793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6 437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5 848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7 583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6 722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7 747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6 936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8 415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7 483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6 234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5 652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7 330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6 459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7 865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7 220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8 536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7 798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6 328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5 839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7 460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6 732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8 090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8 777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7 895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6 512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5 913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7 676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6 827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8 296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7 395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9 003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7 997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6 675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5 988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7 867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6 871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2009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9 385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8 412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10 217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9 093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7 552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6 802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8 827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7 832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9 173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8 213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9 990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8 882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7 375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6 635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8 627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7 642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9 406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8 425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10 244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9 109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7 568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6 810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8 838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7 839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9 493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8 513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10 334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9 200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7 640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6 886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8 926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7 931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9 466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8 497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10 300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9 182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7 623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6 878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8 915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7 916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2010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9 889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9 030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10 761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9 778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7 991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7 323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9 280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8 526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9 795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8 923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10 654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9 659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7 919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7 238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9 207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8 264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9 780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9 001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10 644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9 748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7 908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9 169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8 327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9 981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10 860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9 866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8 058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7 383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9 370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8 429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10 001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9 085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10 887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9 837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8 080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7 370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9 375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9 085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2011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10 729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9 877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11 626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10 687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8 715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8 049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10 152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9 133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10 555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9 714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11 443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10 504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8 571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7 922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9 980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8 991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10 774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9 926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11 675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10 732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8 753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8 091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10 196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9 194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10 847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9 950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11 751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10 768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8 810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8 094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10 273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9 204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10 738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9 918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11 633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10 743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8 727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8 087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10 160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9 143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11 149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10 384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12 087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11 262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9 063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8 435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10 520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9 560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10 840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10 143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11 758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11 012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8 801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8 230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10 224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9 318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10 934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10 264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11 854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11 136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8 876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8 324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10 329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9 450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11 368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10 565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12 318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11 454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9 251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8 592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10 737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9 730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11 452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10 563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12 416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11 446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9 325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8 593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10 788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9 743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2013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12 453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11 187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13 407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12 073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10 161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9 075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11 973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10 569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11 504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10 771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12 490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11 686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9 374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8 756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10 795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9 902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11 720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10 940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12 719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11 876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9 542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8 881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11 017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10 050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12 208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11 426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13 240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12 405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9 971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9 286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11 470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10 488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14 379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11 610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15 178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12 325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11 755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9 377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14 611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11 836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6471F0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15 309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6471F0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12 576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6471F0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16 205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6471F0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13 373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6471F0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12 598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6471F0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10 162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15 601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12 832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14 735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12 001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15 561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12 743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12 139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9 692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15 056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12 260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15 044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12 490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15 917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13 273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12 374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10 083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15 335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12 736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64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2C31D3" w:rsidRPr="0047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64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</w:t>
            </w:r>
            <w:r w:rsidR="006471F0">
              <w:rPr>
                <w:rFonts w:ascii="Arial" w:hAnsi="Arial" w:cs="Arial"/>
                <w:sz w:val="16"/>
                <w:szCs w:val="16"/>
              </w:rPr>
              <w:t>2</w:t>
            </w:r>
            <w:r w:rsidRPr="0047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1F0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13 604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12 797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10 335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15 873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13 008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15 860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13 023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13 871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13 082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10 537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16 139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13 324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17 346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14 871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18 406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15 761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14 309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11 926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17 565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15 423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16 661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14 243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17 683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15 119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13 753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11 452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16 896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14 757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17 176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14 916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18 243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15 830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14 182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11 993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17 385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15 459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17 623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15 102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18 721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16 028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14 576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12 130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17 798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15 663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17 924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15 223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18 977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16 067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14 725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12 127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18 181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15 812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18 826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15 720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19 920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16 588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15 413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12 542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19 239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16 331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18 430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15 658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19 506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16 509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15 074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12 476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18 780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16 309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18 720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15 777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19 789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16 644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15 296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12 588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19 154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16 389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18 944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15 742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20 033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16 629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15 548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12 581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19 299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16 273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19 208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15 702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20 352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16 571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15 734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12 522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19 721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16 352</w:t>
            </w:r>
          </w:p>
        </w:tc>
      </w:tr>
      <w:tr w:rsidR="002C31D3" w:rsidRPr="001D3D55" w:rsidTr="00170C37">
        <w:trPr>
          <w:trHeight w:val="240"/>
        </w:trPr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19 880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16 153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21 170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17 127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16 317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12 923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20 154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16 580</w:t>
            </w:r>
          </w:p>
        </w:tc>
      </w:tr>
      <w:tr w:rsidR="002C31D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19 552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16 067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20 773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16 991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16 047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12 821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19 889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16 638</w:t>
            </w:r>
          </w:p>
        </w:tc>
      </w:tr>
      <w:tr w:rsidR="00A6195F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19 844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21 140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17 186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16 274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12 975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20 050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16 637</w:t>
            </w:r>
          </w:p>
        </w:tc>
      </w:tr>
      <w:tr w:rsidR="00B720E5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B720E5" w:rsidRPr="00472105" w:rsidRDefault="00B720E5" w:rsidP="00C968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20 063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16 135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21 370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17 142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16 455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12 943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20 278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16 439</w:t>
            </w:r>
          </w:p>
        </w:tc>
      </w:tr>
      <w:tr w:rsidR="00B720E5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B720E5" w:rsidRPr="00472105" w:rsidRDefault="00B720E5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20 060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16 197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21 398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17 190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16 490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12 952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20 400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16 604</w:t>
            </w:r>
          </w:p>
        </w:tc>
      </w:tr>
      <w:tr w:rsidR="00170C37" w:rsidRPr="00472105" w:rsidTr="00170C37">
        <w:trPr>
          <w:trHeight w:val="240"/>
        </w:trPr>
        <w:tc>
          <w:tcPr>
            <w:tcW w:w="557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170C37" w:rsidP="000C0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0C082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54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C968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19 675</w:t>
            </w: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C968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16 133</w:t>
            </w:r>
          </w:p>
        </w:tc>
        <w:tc>
          <w:tcPr>
            <w:tcW w:w="557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3967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21 010</w:t>
            </w:r>
          </w:p>
        </w:tc>
        <w:tc>
          <w:tcPr>
            <w:tcW w:w="557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C968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17 124</w:t>
            </w:r>
          </w:p>
        </w:tc>
        <w:tc>
          <w:tcPr>
            <w:tcW w:w="553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C968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16 180</w:t>
            </w:r>
          </w:p>
        </w:tc>
        <w:tc>
          <w:tcPr>
            <w:tcW w:w="553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C968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12 911</w:t>
            </w:r>
          </w:p>
        </w:tc>
        <w:tc>
          <w:tcPr>
            <w:tcW w:w="553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C968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19 980</w:t>
            </w:r>
          </w:p>
        </w:tc>
        <w:tc>
          <w:tcPr>
            <w:tcW w:w="560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39675D" w:rsidRDefault="0039675D" w:rsidP="004721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9675D">
              <w:rPr>
                <w:rFonts w:ascii="Arial" w:hAnsi="Arial" w:cs="Arial"/>
                <w:b/>
                <w:sz w:val="16"/>
                <w:szCs w:val="16"/>
              </w:rPr>
              <w:t>16 550</w:t>
            </w:r>
          </w:p>
        </w:tc>
      </w:tr>
      <w:tr w:rsidR="00170C37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170C37" w:rsidRDefault="00170C37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19 680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16 065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16 151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12 837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16 516</w:t>
            </w:r>
          </w:p>
        </w:tc>
      </w:tr>
      <w:tr w:rsidR="00C968E5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C968E5" w:rsidRPr="00472105" w:rsidRDefault="00C968E5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19 671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16 078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16 140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12 869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19 979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16 519</w:t>
            </w:r>
          </w:p>
        </w:tc>
      </w:tr>
      <w:tr w:rsidR="000951C7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19 621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16 084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20 943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17 072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16 149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12 886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19 901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16 460</w:t>
            </w:r>
          </w:p>
        </w:tc>
      </w:tr>
      <w:tr w:rsidR="00FB0A6F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FB0A6F" w:rsidRPr="00472105" w:rsidRDefault="00FB0A6F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19 729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16 304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21 083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17 344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16 281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13 051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20 040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16 705</w:t>
            </w:r>
          </w:p>
        </w:tc>
      </w:tr>
      <w:tr w:rsidR="007F639D" w:rsidRPr="00472105" w:rsidTr="007F639D">
        <w:trPr>
          <w:trHeight w:val="240"/>
        </w:trPr>
        <w:tc>
          <w:tcPr>
            <w:tcW w:w="557" w:type="pct"/>
            <w:shd w:val="clear" w:color="auto" w:fill="D9D9D9" w:themeFill="background1" w:themeFillShade="D9"/>
            <w:noWrap/>
            <w:vAlign w:val="bottom"/>
            <w:hideMark/>
          </w:tcPr>
          <w:p w:rsidR="007F639D" w:rsidRPr="007F639D" w:rsidRDefault="007F639D" w:rsidP="007F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39D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554" w:type="pct"/>
            <w:shd w:val="clear" w:color="auto" w:fill="D9D9D9" w:themeFill="background1" w:themeFillShade="D9"/>
            <w:noWrap/>
            <w:vAlign w:val="bottom"/>
            <w:hideMark/>
          </w:tcPr>
          <w:p w:rsidR="007F639D" w:rsidRPr="007F639D" w:rsidRDefault="007F639D" w:rsidP="007F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bottom"/>
            <w:hideMark/>
          </w:tcPr>
          <w:p w:rsidR="007F639D" w:rsidRPr="007F639D" w:rsidRDefault="007F639D" w:rsidP="007F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D9D9D9" w:themeFill="background1" w:themeFillShade="D9"/>
            <w:noWrap/>
            <w:vAlign w:val="bottom"/>
            <w:hideMark/>
          </w:tcPr>
          <w:p w:rsidR="007F639D" w:rsidRPr="007F639D" w:rsidRDefault="007F639D" w:rsidP="007F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D9D9D9" w:themeFill="background1" w:themeFillShade="D9"/>
            <w:noWrap/>
            <w:vAlign w:val="bottom"/>
            <w:hideMark/>
          </w:tcPr>
          <w:p w:rsidR="007F639D" w:rsidRPr="007F639D" w:rsidRDefault="007F639D" w:rsidP="007F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noWrap/>
            <w:vAlign w:val="bottom"/>
            <w:hideMark/>
          </w:tcPr>
          <w:p w:rsidR="007F639D" w:rsidRPr="007F639D" w:rsidRDefault="007F639D" w:rsidP="007F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noWrap/>
            <w:vAlign w:val="bottom"/>
            <w:hideMark/>
          </w:tcPr>
          <w:p w:rsidR="007F639D" w:rsidRPr="007F639D" w:rsidRDefault="007F639D" w:rsidP="007F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noWrap/>
            <w:vAlign w:val="bottom"/>
            <w:hideMark/>
          </w:tcPr>
          <w:p w:rsidR="007F639D" w:rsidRPr="007F639D" w:rsidRDefault="007F639D" w:rsidP="007F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D9D9D9" w:themeFill="background1" w:themeFillShade="D9"/>
            <w:noWrap/>
            <w:vAlign w:val="bottom"/>
            <w:hideMark/>
          </w:tcPr>
          <w:p w:rsidR="007F639D" w:rsidRPr="007F639D" w:rsidRDefault="007F639D" w:rsidP="007F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639D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19 941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16 582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21 296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17 605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16 418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13 277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20 330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17 070</w:t>
            </w:r>
          </w:p>
        </w:tc>
      </w:tr>
      <w:tr w:rsidR="00760F03" w:rsidRPr="00472105" w:rsidTr="00170C37">
        <w:trPr>
          <w:trHeight w:val="240"/>
        </w:trPr>
        <w:tc>
          <w:tcPr>
            <w:tcW w:w="557" w:type="pct"/>
            <w:shd w:val="clear" w:color="auto" w:fill="auto"/>
            <w:noWrap/>
            <w:vAlign w:val="bottom"/>
            <w:hideMark/>
          </w:tcPr>
          <w:p w:rsidR="00760F03" w:rsidRDefault="00760F0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60F03" w:rsidRDefault="00760F03" w:rsidP="00760F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20 044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760F03" w:rsidRDefault="00760F0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16 780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760F03" w:rsidRDefault="00760F0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21 372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760F03" w:rsidRDefault="00760F0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17 793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760F03" w:rsidRDefault="00760F0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16 478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760F03" w:rsidRDefault="00760F0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13 467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760F03" w:rsidRDefault="00760F0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20 549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760F03" w:rsidRDefault="00760F0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17 302</w:t>
            </w:r>
          </w:p>
        </w:tc>
      </w:tr>
      <w:tr w:rsidR="00170C37" w:rsidRPr="00472105" w:rsidTr="00E72E48">
        <w:trPr>
          <w:trHeight w:val="5827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170C37" w:rsidRDefault="00170C37" w:rsidP="002C31D3">
            <w:pPr>
              <w:spacing w:before="120"/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91594">
              <w:rPr>
                <w:rFonts w:ascii="Arial" w:hAnsi="Arial" w:cs="Arial"/>
                <w:sz w:val="16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603CD">
              <w:rPr>
                <w:rFonts w:ascii="Arial" w:hAnsi="Arial" w:cs="Arial"/>
                <w:sz w:val="16"/>
                <w:szCs w:val="18"/>
              </w:rPr>
              <w:t>Расчеты величины прожиточного минимума по Республике Саха (Якутия) ежеквартально производятся Министерством труда и социального развития Р</w:t>
            </w:r>
            <w:r>
              <w:rPr>
                <w:rFonts w:ascii="Arial" w:hAnsi="Arial" w:cs="Arial"/>
                <w:sz w:val="16"/>
                <w:szCs w:val="18"/>
              </w:rPr>
              <w:t xml:space="preserve">еспублики </w:t>
            </w:r>
            <w:r w:rsidRPr="002603CD">
              <w:rPr>
                <w:rFonts w:ascii="Arial" w:hAnsi="Arial" w:cs="Arial"/>
                <w:sz w:val="16"/>
                <w:szCs w:val="18"/>
              </w:rPr>
              <w:t>С</w:t>
            </w:r>
            <w:r>
              <w:rPr>
                <w:rFonts w:ascii="Arial" w:hAnsi="Arial" w:cs="Arial"/>
                <w:sz w:val="16"/>
                <w:szCs w:val="18"/>
              </w:rPr>
              <w:t xml:space="preserve">аха </w:t>
            </w:r>
            <w:r w:rsidRPr="002603CD">
              <w:rPr>
                <w:rFonts w:ascii="Arial" w:hAnsi="Arial" w:cs="Arial"/>
                <w:sz w:val="16"/>
                <w:szCs w:val="18"/>
              </w:rPr>
              <w:t>(Я</w:t>
            </w:r>
            <w:r>
              <w:rPr>
                <w:rFonts w:ascii="Arial" w:hAnsi="Arial" w:cs="Arial"/>
                <w:sz w:val="16"/>
                <w:szCs w:val="18"/>
              </w:rPr>
              <w:t>кутия</w:t>
            </w:r>
            <w:r w:rsidRPr="002603CD">
              <w:rPr>
                <w:rFonts w:ascii="Arial" w:hAnsi="Arial" w:cs="Arial"/>
                <w:sz w:val="16"/>
                <w:szCs w:val="18"/>
              </w:rPr>
              <w:t xml:space="preserve">) и утверждаются </w:t>
            </w:r>
            <w:r>
              <w:rPr>
                <w:rFonts w:ascii="Arial" w:hAnsi="Arial" w:cs="Arial"/>
                <w:sz w:val="16"/>
                <w:szCs w:val="18"/>
              </w:rPr>
              <w:t>по</w:t>
            </w:r>
            <w:r w:rsidRPr="002603CD">
              <w:rPr>
                <w:rFonts w:ascii="Arial" w:hAnsi="Arial" w:cs="Arial"/>
                <w:sz w:val="16"/>
                <w:szCs w:val="18"/>
              </w:rPr>
              <w:t xml:space="preserve">становлением Правительства Республики Саха (Якутия). </w:t>
            </w:r>
          </w:p>
          <w:p w:rsidR="00170C37" w:rsidRDefault="00170C37" w:rsidP="002C31D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За I-IV кварталы приведены данные о величине прожиточного минимума, установленной Правительством Республики Саха (Якутия); за год - оценка на основе указанных данных.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70C37" w:rsidRDefault="00170C37" w:rsidP="002C31D3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</w:pPr>
            <w:r w:rsidRPr="002603CD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В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2000, 2001 гг., </w:t>
            </w:r>
            <w:r w:rsidRPr="002603CD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>1 и 2 кварталах 2002 года расчеты величины прожиточного минимума не производились из-за позднего принятия Закона Р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еспублики </w:t>
            </w:r>
            <w:r w:rsidRPr="002603CD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>С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аха </w:t>
            </w:r>
            <w:r w:rsidRPr="002603CD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>(Я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>кутия</w:t>
            </w:r>
            <w:r w:rsidRPr="002603CD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>) о потребительской корзине.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 </w:t>
            </w:r>
          </w:p>
          <w:p w:rsidR="00170C37" w:rsidRDefault="00170C37" w:rsidP="002C31D3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С 3 квартала 2002 года по 2 квартал 2007 года расчеты величины прожиточного минимума производились в соответствии с Законом Республики Саха (Якутия) от </w:t>
            </w:r>
            <w:r>
              <w:rPr>
                <w:rFonts w:ascii="Arial" w:eastAsia="Calibri" w:hAnsi="Arial" w:cs="Arial"/>
                <w:sz w:val="16"/>
                <w:szCs w:val="16"/>
              </w:rPr>
              <w:t>15 июня 2002 года 18-З N 367-II "О потребительской корзине в Республике Саха (Якутия).</w:t>
            </w:r>
          </w:p>
          <w:p w:rsidR="00170C37" w:rsidRDefault="00170C37" w:rsidP="002C31D3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 3 квартала 2007 года по 3 квартал 2013 года расчеты величины прожиточного минимума производились в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соответствии с Законом Республики Саха (Якутия) от </w:t>
            </w:r>
            <w:r>
              <w:rPr>
                <w:rFonts w:ascii="Arial" w:eastAsia="Calibri" w:hAnsi="Arial" w:cs="Arial"/>
                <w:sz w:val="16"/>
                <w:szCs w:val="16"/>
              </w:rPr>
              <w:t>12 июля 2007 года 492-З N 999-III "О потребительской корзине в Республике Саха (Якутия)".</w:t>
            </w:r>
          </w:p>
          <w:p w:rsidR="00170C37" w:rsidRDefault="00170C37" w:rsidP="002C31D3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 xml:space="preserve">С 4 квартала 2013 года по настоящее время расчеты величины прожиточного минимума производятся в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соответствии с Законом Республики Саха (Якутия) от </w:t>
            </w:r>
            <w:r w:rsidRPr="002603CD">
              <w:rPr>
                <w:rFonts w:ascii="Arial" w:hAnsi="Arial" w:cs="Arial"/>
                <w:sz w:val="16"/>
                <w:szCs w:val="18"/>
              </w:rPr>
              <w:t>5 декабря 2013 года 1237-З № 29-</w:t>
            </w:r>
            <w:r w:rsidRPr="002603CD">
              <w:rPr>
                <w:rFonts w:ascii="Arial" w:hAnsi="Arial" w:cs="Arial"/>
                <w:sz w:val="16"/>
                <w:szCs w:val="18"/>
                <w:lang w:val="en-US"/>
              </w:rPr>
              <w:t>V</w:t>
            </w:r>
            <w:r w:rsidRPr="002603CD">
              <w:rPr>
                <w:rFonts w:ascii="Arial" w:hAnsi="Arial" w:cs="Arial"/>
                <w:sz w:val="16"/>
                <w:szCs w:val="18"/>
              </w:rPr>
              <w:t xml:space="preserve"> «О потребительской корзине в Республике Саха (Якутия)» и Законом Республики Саха (Якутия) от 5 декабря 2013 года 1238-З № 31-</w:t>
            </w:r>
            <w:r w:rsidRPr="002603CD">
              <w:rPr>
                <w:rFonts w:ascii="Arial" w:hAnsi="Arial" w:cs="Arial"/>
                <w:sz w:val="16"/>
                <w:szCs w:val="18"/>
                <w:lang w:val="en-US"/>
              </w:rPr>
              <w:t>V</w:t>
            </w:r>
            <w:r w:rsidRPr="002603CD">
              <w:rPr>
                <w:rFonts w:ascii="Arial" w:hAnsi="Arial" w:cs="Arial"/>
                <w:sz w:val="16"/>
                <w:szCs w:val="18"/>
              </w:rPr>
              <w:t xml:space="preserve"> «О внесении изменения в Закон Республики Саха (Якутия) «О порядке определения величины прожиточного минимума</w:t>
            </w:r>
            <w:proofErr w:type="gramEnd"/>
            <w:r w:rsidRPr="002603CD">
              <w:rPr>
                <w:rFonts w:ascii="Arial" w:hAnsi="Arial" w:cs="Arial"/>
                <w:sz w:val="16"/>
                <w:szCs w:val="18"/>
              </w:rPr>
              <w:t xml:space="preserve"> в Республике Саха (Якутия)».</w:t>
            </w:r>
          </w:p>
          <w:p w:rsidR="00170C37" w:rsidRPr="000401CF" w:rsidRDefault="00170C37" w:rsidP="002C31D3">
            <w:pPr>
              <w:pStyle w:val="ConsPlusNormal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401CF">
              <w:rPr>
                <w:sz w:val="16"/>
                <w:szCs w:val="16"/>
              </w:rPr>
              <w:t xml:space="preserve">отребительская корзина для основных социально-демографических групп населения в Республике Саха (Якутия) устанавливается по </w:t>
            </w:r>
            <w:r>
              <w:rPr>
                <w:sz w:val="16"/>
                <w:szCs w:val="16"/>
              </w:rPr>
              <w:t>двум зонам</w:t>
            </w:r>
            <w:r w:rsidRPr="000401CF">
              <w:rPr>
                <w:sz w:val="16"/>
                <w:szCs w:val="16"/>
              </w:rPr>
              <w:t>.</w:t>
            </w:r>
          </w:p>
          <w:p w:rsidR="00170C37" w:rsidRPr="000401CF" w:rsidRDefault="00170C37" w:rsidP="002C31D3">
            <w:pPr>
              <w:pStyle w:val="ConsPlusNormal"/>
              <w:ind w:left="113" w:right="113"/>
              <w:jc w:val="both"/>
              <w:rPr>
                <w:sz w:val="16"/>
                <w:szCs w:val="16"/>
              </w:rPr>
            </w:pPr>
            <w:r w:rsidRPr="000401CF">
              <w:rPr>
                <w:i/>
                <w:sz w:val="16"/>
                <w:szCs w:val="16"/>
              </w:rPr>
              <w:t>К первой зоне Республики Саха (Якутия) относятся</w:t>
            </w:r>
            <w:r w:rsidRPr="000401CF">
              <w:rPr>
                <w:sz w:val="16"/>
                <w:szCs w:val="16"/>
              </w:rPr>
              <w:t xml:space="preserve"> Абыйский, Аллаиховский, Анабарский, Булунский, Верхнеколымский, Верхоянский, Жиганский, Момский, Нижнеколымский, Оймяконский, Оленекский, Среднеколымский, Усть-Янский и Эвено-Бытантайский улусы (районы), а также поселок </w:t>
            </w:r>
            <w:proofErr w:type="spellStart"/>
            <w:r w:rsidRPr="000401CF">
              <w:rPr>
                <w:sz w:val="16"/>
                <w:szCs w:val="16"/>
              </w:rPr>
              <w:t>Айхал</w:t>
            </w:r>
            <w:proofErr w:type="spellEnd"/>
            <w:r w:rsidRPr="000401CF">
              <w:rPr>
                <w:sz w:val="16"/>
                <w:szCs w:val="16"/>
              </w:rPr>
              <w:t xml:space="preserve"> с населенными пунктами и город Удачный с населенными пунктами Мирнинского улуса (района).</w:t>
            </w:r>
          </w:p>
          <w:p w:rsidR="00170C37" w:rsidRPr="000401CF" w:rsidRDefault="00170C37" w:rsidP="002C31D3">
            <w:pPr>
              <w:pStyle w:val="ConsPlusNormal"/>
              <w:spacing w:after="120"/>
              <w:ind w:left="113" w:right="113"/>
              <w:jc w:val="both"/>
              <w:rPr>
                <w:i/>
                <w:iCs/>
                <w:sz w:val="16"/>
                <w:szCs w:val="16"/>
              </w:rPr>
            </w:pPr>
            <w:r w:rsidRPr="000401CF">
              <w:rPr>
                <w:i/>
                <w:sz w:val="16"/>
                <w:szCs w:val="16"/>
              </w:rPr>
              <w:t>Ко второй зоне Республики Саха (Якутия) относятся</w:t>
            </w:r>
            <w:r w:rsidRPr="000401CF">
              <w:rPr>
                <w:sz w:val="16"/>
                <w:szCs w:val="16"/>
              </w:rPr>
              <w:t xml:space="preserve"> Алданский, Амгинский, </w:t>
            </w:r>
            <w:proofErr w:type="spellStart"/>
            <w:r w:rsidRPr="000401CF">
              <w:rPr>
                <w:sz w:val="16"/>
                <w:szCs w:val="16"/>
              </w:rPr>
              <w:t>Верхневилюйский</w:t>
            </w:r>
            <w:proofErr w:type="spellEnd"/>
            <w:r w:rsidRPr="000401CF">
              <w:rPr>
                <w:sz w:val="16"/>
                <w:szCs w:val="16"/>
              </w:rPr>
              <w:t xml:space="preserve">, Вилюйский, Горный, </w:t>
            </w:r>
            <w:proofErr w:type="spellStart"/>
            <w:r w:rsidRPr="000401CF">
              <w:rPr>
                <w:sz w:val="16"/>
                <w:szCs w:val="16"/>
              </w:rPr>
              <w:t>Кобяйский</w:t>
            </w:r>
            <w:proofErr w:type="spellEnd"/>
            <w:r w:rsidRPr="000401CF">
              <w:rPr>
                <w:sz w:val="16"/>
                <w:szCs w:val="16"/>
              </w:rPr>
              <w:t xml:space="preserve">, Ленский, </w:t>
            </w:r>
            <w:proofErr w:type="spellStart"/>
            <w:r w:rsidRPr="000401CF">
              <w:rPr>
                <w:sz w:val="16"/>
                <w:szCs w:val="16"/>
              </w:rPr>
              <w:t>Мегино-Кангаласский</w:t>
            </w:r>
            <w:proofErr w:type="spellEnd"/>
            <w:r w:rsidRPr="000401CF">
              <w:rPr>
                <w:sz w:val="16"/>
                <w:szCs w:val="16"/>
              </w:rPr>
              <w:t xml:space="preserve">, </w:t>
            </w:r>
            <w:proofErr w:type="spellStart"/>
            <w:r w:rsidRPr="000401CF">
              <w:rPr>
                <w:sz w:val="16"/>
                <w:szCs w:val="16"/>
              </w:rPr>
              <w:t>Мирнинский</w:t>
            </w:r>
            <w:proofErr w:type="spellEnd"/>
            <w:r w:rsidRPr="000401CF">
              <w:rPr>
                <w:sz w:val="16"/>
                <w:szCs w:val="16"/>
              </w:rPr>
              <w:t xml:space="preserve"> (кроме поселка </w:t>
            </w:r>
            <w:proofErr w:type="spellStart"/>
            <w:r w:rsidRPr="000401CF">
              <w:rPr>
                <w:sz w:val="16"/>
                <w:szCs w:val="16"/>
              </w:rPr>
              <w:t>Айхал</w:t>
            </w:r>
            <w:proofErr w:type="spellEnd"/>
            <w:r w:rsidRPr="000401CF">
              <w:rPr>
                <w:sz w:val="16"/>
                <w:szCs w:val="16"/>
              </w:rPr>
              <w:t xml:space="preserve"> с населенными пунктами и города Удачного с населенными пунктами), Намский, Нерюнгринский, Нюрбинский, Олекминский, Сунтарский, Таттинский, Томпонский, Усть-Алданский, Усть-Майский, Хангаласский и Чурапчинский улусы (районы), а также город республиканского значения Якутск.</w:t>
            </w:r>
          </w:p>
        </w:tc>
      </w:tr>
    </w:tbl>
    <w:p w:rsidR="00472105" w:rsidRDefault="00472105" w:rsidP="00722537"/>
    <w:sectPr w:rsidR="00472105" w:rsidSect="00722537">
      <w:pgSz w:w="11906" w:h="16838"/>
      <w:pgMar w:top="709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2105"/>
    <w:rsid w:val="000401CF"/>
    <w:rsid w:val="000951C7"/>
    <w:rsid w:val="000B6CFA"/>
    <w:rsid w:val="000C082E"/>
    <w:rsid w:val="00170C37"/>
    <w:rsid w:val="001B1808"/>
    <w:rsid w:val="001D3D55"/>
    <w:rsid w:val="00235939"/>
    <w:rsid w:val="002C31D3"/>
    <w:rsid w:val="003210C5"/>
    <w:rsid w:val="00333414"/>
    <w:rsid w:val="0039675D"/>
    <w:rsid w:val="003E3B51"/>
    <w:rsid w:val="0043623B"/>
    <w:rsid w:val="00472105"/>
    <w:rsid w:val="004867EB"/>
    <w:rsid w:val="005C7229"/>
    <w:rsid w:val="006078FD"/>
    <w:rsid w:val="006471F0"/>
    <w:rsid w:val="006C0FA6"/>
    <w:rsid w:val="006E5449"/>
    <w:rsid w:val="006F7BE9"/>
    <w:rsid w:val="00722537"/>
    <w:rsid w:val="007426AA"/>
    <w:rsid w:val="00760F03"/>
    <w:rsid w:val="007F639D"/>
    <w:rsid w:val="00835A2C"/>
    <w:rsid w:val="008D0B3F"/>
    <w:rsid w:val="00A6195F"/>
    <w:rsid w:val="00A772A0"/>
    <w:rsid w:val="00A86B3D"/>
    <w:rsid w:val="00AC1AB2"/>
    <w:rsid w:val="00B720E5"/>
    <w:rsid w:val="00BA4EF2"/>
    <w:rsid w:val="00BC014D"/>
    <w:rsid w:val="00C42AB5"/>
    <w:rsid w:val="00C7342F"/>
    <w:rsid w:val="00C968E5"/>
    <w:rsid w:val="00CD22C6"/>
    <w:rsid w:val="00D10FC9"/>
    <w:rsid w:val="00D70255"/>
    <w:rsid w:val="00DA39A4"/>
    <w:rsid w:val="00DA6BD0"/>
    <w:rsid w:val="00DB77A8"/>
    <w:rsid w:val="00E72E48"/>
    <w:rsid w:val="00E750F1"/>
    <w:rsid w:val="00E91594"/>
    <w:rsid w:val="00FB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05"/>
    <w:pPr>
      <w:jc w:val="both"/>
    </w:pPr>
    <w:rPr>
      <w:rFonts w:ascii="Verdana" w:eastAsia="Times New Roman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10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50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E91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5C7D-2AE8-4FFA-B1D6-AA0783A7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Саха(Якутия)стат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P14_SlepsovaTV</dc:creator>
  <cp:keywords/>
  <dc:description/>
  <cp:lastModifiedBy>P14_GogolevaAP</cp:lastModifiedBy>
  <cp:revision>2</cp:revision>
  <cp:lastPrinted>2019-09-05T02:41:00Z</cp:lastPrinted>
  <dcterms:created xsi:type="dcterms:W3CDTF">2019-09-05T02:43:00Z</dcterms:created>
  <dcterms:modified xsi:type="dcterms:W3CDTF">2019-09-05T02:43:00Z</dcterms:modified>
</cp:coreProperties>
</file>